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i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Fertilizantes organominerais, produzidos no Brasil, além de melhorar o desempenho da produção agrícola, estão contribuindo para a redução da dependência de importações de fertilizantes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utilização de fertilizantes organominerais na agricultura brasileira tem crescido significativamente nos últimos anos. As principais razões são o reconhecimento pelos agricultores dos resultados agronômicos diferenciados obtidos a partir da sua utilização e por ser alternativa aos fertilizantes convencionais (NPK) do ponto de vista econômico, considerando a instabilidade na oferta e nos preços dos fertilizantes convencionais nos últimos anos.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Além disso, os fertilizantes organominerais tem contribuído de forma efetiva para a redução da dependência de importação de fertilizantes pelo Brasil, que hoje é de 85% do volume consumido.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5399730" cy="3594100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359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Diante desta conjunção positiva de fatores para as indústrias brasileiras, para os agricultores e para o País, esta categoria de fertilizantes viu o seu faturamento multiplicar por três, entre os anos de 2019 e 2021. Para 2022, o setor espera um crescimento próximo de 50%.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“No campo, os agricultores constatam que, além de fornecer os nutrientes essenciais, os fertilizantes organominerais proporcionam melhorias importantes nas características químicas, físicas e biológicas do solo e na eficiência de absorção dos nutrientes pela planta”, analisa o Presidente do Conselho da Abisolo, Roberto Levrero.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Ao falar da conjuntura favorável aos fertilizantes organominerais, Levrero ressalta ainda a importante contribuição do setor para a economia circular, a destinação segura e a agregação de valor aos resíduos. Turfa, resíduos de atividades como avicultura, suinocultura, pecuária, agroindustriais, além de lodo desidratado, são alguns exemplos de resíduos orgânicos aproveitados na produção destes fertilizantes.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Dados da </w:t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Embrapa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apontam que, no Brasil, anualmente são produzidos cerca de 8 milhões de toneladas de cama de aviário e mais de 100 milhões de m³ de dejetos líquidos de suínos. Somando apenas esses insumos, seria possível obter 680 mil toneladas de nitrogênio (N), 660 mil t de pentóxido de fósforo (P2O5) e 440 mil t de óxido de potássio (K2O), o que representam aproximadamente 27%, 21% e 12% do total anual consumido de N, P e K pela agricultura brasileira, respectivamente.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“Temos tecnologias no Brasil para processar muito mais resíduos agroindustriais, que seriam passivos ambientais nas empresas e nas propriedades. O processamento e a aplicação de fertilizantes organomineiras nas lavouras fecham o ciclo da economia circular”, explica o conselheiro da Abisolo, Giuliano Pauli. Ele acrescenta que, para o produtor rural, a opção pelos organomineirais, além do aumento da produtividade, traz equilíbrio biológico para o solo. “O manejo agrícola tem olhado o solo de forma mais integrada ao meio ambiente. Os componentes orgânicos presentes nesses fertilizantes favorecem a diversidade de microorganismos no solo, que contribuem, em última instância, para a sanidade das plantas”, comenta Pauli.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presidente da Abisolo complementa que a melhora da biodiversidade do solo auxilia no enfretamento dos desafios impostos à agricultura tropical. “Vivemos em um país com clima atípico e com solos diferentes em uma mesma região. A fração orgânica dos fertilizantes organominerais evita perda por fixação do fósforo ou por lixiviação e ajuda a planta a absorver melhor os minerais”, afirma Levrero, ao ressaltar que uma planta mais saudável é menos suscetível às pragas e às variações climáticas, produzindo frutos melhores, com mais rendimento.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Sobre a Abisolo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Associação Brasileira das Indústrias de Tecnologia em Nutrição Vegetal (Abisolo) foi fundada em março de 2003 com o objetivo de representar e defender os interesses das empresas produtoras de importantes insumos que colaboram para o aumento da qualidade, produtividade e sustentabilidade da agricultura brasileira. A entidade congrega fabricantes e importadores de fertilizantes minerais, organominerais, orgânicos, biofertilizantes, condicionadores de solo e substratos para plantas.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Reunindo mais de 120 empresas associadas participa ativamente das discussões de temas de interesse do setor junto aos Ministérios e Secretarias, Órgãos de Controle e Fiscalização Ambiental, Instituições de Pesquisa, Receitas Estadual e Federal, além de outras entidades representativas de diferentes setores da sociedade civil organizada, buscando sempre a competitividade, a liberdade econômica e a valorização dos segmentos que representa.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Informações para a imprensa:</w:t>
      </w:r>
    </w:p>
    <w:p w:rsidR="00000000" w:rsidDel="00000000" w:rsidP="00000000" w:rsidRDefault="00000000" w:rsidRPr="00000000" w14:paraId="0000000F">
      <w:pPr>
        <w:shd w:fill="ffffff" w:val="clea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ADRIANA ROMA</w:t>
        <w:br w:type="textWrapping"/>
      </w:r>
      <w:hyperlink r:id="rId9">
        <w:r w:rsidDel="00000000" w:rsidR="00000000" w:rsidRPr="00000000">
          <w:rPr>
            <w:rFonts w:ascii="Arial" w:cs="Arial" w:eastAsia="Arial" w:hAnsi="Arial"/>
            <w:sz w:val="24"/>
            <w:szCs w:val="24"/>
            <w:u w:val="single"/>
            <w:rtl w:val="0"/>
          </w:rPr>
          <w:t xml:space="preserve">adriana@haproposito.com.br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+55 (19) 9 9816-6272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VITÓRIA SWARTELE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vitoria@haproposito.com.br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+55 (19) 97161-9573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343477" cy="731915"/>
          <wp:effectExtent b="0" l="0" r="0" t="0"/>
          <wp:docPr descr="Uma imagem contendo Ícone&#10;&#10;Descrição gerada automaticamente" id="6" name="image1.png"/>
          <a:graphic>
            <a:graphicData uri="http://schemas.openxmlformats.org/drawingml/2006/picture">
              <pic:pic>
                <pic:nvPicPr>
                  <pic:cNvPr descr="Uma imagem contendo Ícone&#10;&#10;Descrição gerad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43477" cy="7319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9493B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7E6ABF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BF7D7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F7D7B"/>
  </w:style>
  <w:style w:type="paragraph" w:styleId="Rodap">
    <w:name w:val="footer"/>
    <w:basedOn w:val="Normal"/>
    <w:link w:val="RodapChar"/>
    <w:uiPriority w:val="99"/>
    <w:unhideWhenUsed w:val="1"/>
    <w:rsid w:val="00BF7D7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F7D7B"/>
  </w:style>
  <w:style w:type="paragraph" w:styleId="TextosemFormatao">
    <w:name w:val="Plain Text"/>
    <w:basedOn w:val="Normal"/>
    <w:link w:val="TextosemFormataoChar"/>
    <w:uiPriority w:val="99"/>
    <w:semiHidden w:val="1"/>
    <w:unhideWhenUsed w:val="1"/>
    <w:rsid w:val="00AE43AE"/>
    <w:pPr>
      <w:spacing w:after="0" w:line="240" w:lineRule="auto"/>
    </w:pPr>
    <w:rPr>
      <w:rFonts w:ascii="Calibri" w:hAnsi="Calibri"/>
      <w:szCs w:val="21"/>
    </w:rPr>
  </w:style>
  <w:style w:type="character" w:styleId="TextosemFormataoChar" w:customStyle="1">
    <w:name w:val="Texto sem Formatação Char"/>
    <w:basedOn w:val="Fontepargpadro"/>
    <w:link w:val="TextosemFormatao"/>
    <w:uiPriority w:val="99"/>
    <w:semiHidden w:val="1"/>
    <w:rsid w:val="00AE43AE"/>
    <w:rPr>
      <w:rFonts w:ascii="Calibri" w:hAnsi="Calibri"/>
      <w:szCs w:val="21"/>
    </w:rPr>
  </w:style>
  <w:style w:type="paragraph" w:styleId="SemEspaamento">
    <w:name w:val="No Spacing"/>
    <w:uiPriority w:val="1"/>
    <w:qFormat w:val="1"/>
    <w:rsid w:val="006845FF"/>
    <w:pPr>
      <w:spacing w:after="0" w:line="240" w:lineRule="auto"/>
    </w:pPr>
  </w:style>
  <w:style w:type="character" w:styleId="Forte">
    <w:name w:val="Strong"/>
    <w:basedOn w:val="Fontepargpadro"/>
    <w:uiPriority w:val="22"/>
    <w:qFormat w:val="1"/>
    <w:rsid w:val="006845FF"/>
    <w:rPr>
      <w:b w:val="1"/>
      <w:bCs w:val="1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DC3C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DC3CFB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DC3C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DC3CFB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DC3CFB"/>
    <w:rPr>
      <w:b w:val="1"/>
      <w:bCs w:val="1"/>
      <w:sz w:val="20"/>
      <w:szCs w:val="20"/>
    </w:rPr>
  </w:style>
  <w:style w:type="paragraph" w:styleId="NormalWeb">
    <w:name w:val="Normal (Web)"/>
    <w:basedOn w:val="Normal"/>
    <w:uiPriority w:val="99"/>
    <w:semiHidden w:val="1"/>
    <w:unhideWhenUsed w:val="1"/>
    <w:rsid w:val="00EA713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 w:val="1"/>
    <w:rsid w:val="004E5C2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4E5C2E"/>
    <w:rPr>
      <w:color w:val="605e5c"/>
      <w:shd w:color="auto" w:fill="e1dfdd" w:val="clear"/>
    </w:rPr>
  </w:style>
  <w:style w:type="paragraph" w:styleId="v1msonormal" w:customStyle="1">
    <w:name w:val="v1msonormal"/>
    <w:basedOn w:val="Normal"/>
    <w:rsid w:val="00822B2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vitoria@haproposito.com.br" TargetMode="External"/><Relationship Id="rId9" Type="http://schemas.openxmlformats.org/officeDocument/2006/relationships/hyperlink" Target="mailto:adriana@haproposito.com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s://www.embrapa.br/suinos-e-aves/biogasfert/fertilizantes/fertilizante-organominera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KPRpWT3C5CO4/PpGGCzEw6207A==">AMUW2mWYOqcoI/Tagc7qJRVSZewTz0NKnfePzer25MElAD5WwwWBYwSoDZSpwGIxz+UPOm4dyminxjY36uByD75WLOdg5ilnbbmYMLjgJY1QAaS44tifOjY=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2022-11-14T19:05:00Z</dcterms:created>
  <dc:creator>Alexandre D'Angelo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0x010100C4A6CF93ABA7C44E9BA5B19C84E1F7AB</vt:lpwstr>
  </property>
</Properties>
</file>