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Nova filial do GHT, em Ribeirão Preto, fortalece a atuação da empresa na região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Alinhada ao projeto de expansão do grupo, a filial combina a diversificação dos negócios e a proximidade com os clientes do interior de São Paulo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Grupo Hidrau Torque (GHT) inicia o ano de 2023 com uma filial em Ribeirão Preto, na região nordeste do estado de São Paulo. A operação segue o projeto de expansão do grupo para ampliar o suporte aos clientes com mais proximidade e fortalecer a atuação no mercado regional. “A nova instalação traz a nossa experiência em reposição de peças para máquinas pesadas de construção e de terraplanagem e vai se posicionar como o principal fornecedor para as usinas de açúcar e álcool da região”, afirma diretor de Operações do GHT, Armindo Júnior.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399730" cy="30353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Caberá à filial instalada em Ribeirão Preto o fornecimento de peças aos equipamentos linha amarela, aos motores Cummins, incluindo as famílias de produtos como filtros, ferramentas de perfuração de solo (FPS), material rodante, contemplando esteiras, sapatas, roletes e rodas. Com um estoque de 16 mil itens, a unidade atenderá mais de 30 cidades, no raio de 200 km.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Fundado em 1981, na cidade de São Paulo, o GHT se consolidou nos mercados de construção e mineração, com instalações em Contagem (MG) e Parauapebas (PA), e com atendimento a partir da matriz São Paulo (SP). “Iniciamos o plano de expansão em 2022, buscando ampliar o número de instalações, diversificando nosso portifólio para atender o mercado, com nossa experiência em peças para equipamentos, queremos levar este serviço cada vez mais perto cliente”, explica Júnior.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acordo com o gerente da filial do GHT Ribeirão Preto, Marcelo Siqueira, o processo de transição teve início em 2022, com o treinamento de um time de 20 profissionais e a organização do espaço. Siqueira reforça que o trabalho terá como principais demandantes as usinas de açúcar e álcool e as prestadoras de serviços responsáveis por processos críticos como a movimentação do bagaço de cana-de-açúcar para cogeração de energia.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se ter uma ideia do papel estratégico do estado de São Paulo na produção nacional de cana-de-açúcar, é importante lembrar os dados mais recentes da 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Companhia Nacional de Abastecimento (Conab)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divulgados no 1º levantamento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Safra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2022/23. O levantamento aponta São Paulo como o maior produtor, com 301,38 milhões de toneladas, seguido por Goiás e Minas Gerais, respectivamente, com 74,54 milhões e 67,03 milhões de toneladas. 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Serviço: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GHT Ribeirão Preto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Endereço: Rua Maurício Oscar da Rocha e Silva, 181 – Res. E Coml. Palmares – Ribeirão Preto – SP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4f5f7" w:val="clear"/>
          <w:rtl w:val="0"/>
        </w:rPr>
        <w:t xml:space="preserve">WhatsApp para contato: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16 99785 2885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o </w:t>
      </w:r>
      <w:hyperlink r:id="rId9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u w:val="single"/>
            <w:rtl w:val="0"/>
          </w:rPr>
          <w:t xml:space="preserve">Grupo Hidrau Torque (GHT)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Grupo Hidrau Torque (GHT) é líder na distribuição de peças de reposição para equipamentos pesados. Destaca-se pelas filiais espalhadas pelo Brasil, além de contar com uma unidade fabril própria e uma central de remanufatura de componentes.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Fundado em 1981, na cidade de São Paulo, o GHT se define como um especialista em fornecer soluções para diferentes demandas dos clientes. A empresa mantém a matriz na cidade de São Paulo e possui filiais em Belém (Pará), Contagem (MG), Itajaí (SC), Parauapebas (PA) e em Ribeirão Preto (SP).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para a Imprensa: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ADRIANA ROMA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 9816-6272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RITA HENNIES 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rita</w:t>
      </w:r>
      <w:hyperlink r:id="rId11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 (19) 9 9662-7548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VITÓRIA SWARTELE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 (19) 97161-9573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0" distT="0" distL="0" distR="0">
          <wp:extent cx="1080000" cy="480000"/>
          <wp:effectExtent b="0" l="0" r="0" t="0"/>
          <wp:docPr descr="Logotipo&#10;&#10;Descrição gerada automaticamente" id="3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48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9056A0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1357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801F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driana@haproposito.com.br" TargetMode="External"/><Relationship Id="rId10" Type="http://schemas.openxmlformats.org/officeDocument/2006/relationships/hyperlink" Target="mailto:adriana@haproposito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vitoria@haproposit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upoht.com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conab.gov.br/ultimas-noticias/4688-conab-realiza-pesquisa-de-campo-sobre-cana-de-acucar#:~:text=Entre%20os%20maiores%20estados%20produtores,%2C03%20milh%C3%B5es%20de%20tonelada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xNI3zRdIedOVnnh8eZx9rMLWOw==">AMUW2mUy5eFt4/lO2BMJClHNtPYh9Te5JLEzN1glERcGCyLPiU4Hqk0HI6UnrvTY4yjKaJODy07X+H8aXU7wdu0HbD7rnKvpTEkPE7+2QQmRlOybouPKUBc=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2022-11-21T18:46:00Z</dcterms:created>
  <dc:creator>Vitoria Swartele</dc:creator>
</cp:coreProperties>
</file>