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Filial do GHT, em Itajaí, oferece venda consultiva para o varejo da região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i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595959"/>
          <w:sz w:val="24"/>
          <w:szCs w:val="24"/>
          <w:rtl w:val="0"/>
        </w:rPr>
        <w:t xml:space="preserve">Com mais de 800 clientes em Santa Catarina, a unidade busca figurar entre as duas maiores revendas do estado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Filial do Grupo Hidrau Torque (GHT), localizada em Itajaí, no litoral norte de Santa Catarina, a 94 quilômetros de Florianópolis, inicia a operação com foco no mercado de varejo da região. A unidade já conta com diversas linhas de produtos e deverá incorporar outras marcas, que serão 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trabalhadas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 seguindo a estratégia de atendimento consultivo do GHT, conforme o 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highlight w:val="white"/>
          <w:rtl w:val="0"/>
        </w:rPr>
        <w:t xml:space="preserve">Especialista em Vendas (Projeto de Expansão - Filiais)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, Sandro Magno. “A filial está trazendo retornos positivos, desde outubro de 2022. Já vendemos material, recebemos clientes e notamos uma boa demanda na região, o que se alinha ao nosso projeto de expansão com a oferta de vendas consultivas focadas no relacionamento de 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longo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 prazo”, afirma Magno.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595959"/>
          <w:sz w:val="24"/>
          <w:szCs w:val="24"/>
        </w:rPr>
      </w:pPr>
      <w:r w:rsidDel="00000000" w:rsidR="00000000" w:rsidRPr="00000000">
        <w:rPr>
          <w:color w:val="595959"/>
          <w:sz w:val="24"/>
          <w:szCs w:val="24"/>
        </w:rPr>
        <w:drawing>
          <wp:inline distB="114300" distT="114300" distL="114300" distR="114300">
            <wp:extent cx="5399730" cy="405130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405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A filial conta com 11 colaboradores e o estoque a pronta entrega. Os clientes de Santa Catarina também podem ter acesso ao estoque da matriz, em São Paulo, com 53 mil itens no total, com possibilidade de despacho direto para a operação.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A unidade de Itajaí vai atender demandas no setor de terraplenagem, voltadas a equipamentos de pequeno e médio porte da linha amarela, de 12 a 30 toneladas, e aos serviços de pavimentação. Outras necessidades dos clientes de mineração e construção também terão suporte da unidade.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Assim, o </w:t>
      </w:r>
      <w:r w:rsidDel="00000000" w:rsidR="00000000" w:rsidRPr="00000000">
        <w:rPr>
          <w:color w:val="595959"/>
          <w:sz w:val="24"/>
          <w:szCs w:val="24"/>
          <w:rtl w:val="0"/>
        </w:rPr>
        <w:t xml:space="preserve">portfólio</w:t>
      </w: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 de produtos inclui componentes para motores Cummins, considerando filtros, ferramentas de perfuração de solo (FPS), para escavadeiras hidráulicas, tratores de esteira, pás carregadeiras, motoniveladoras e rolos compactadores da marca Caterpillar. Para 2024, o plano é que a filial amplie o atendimento às empresas do setor de silvicultura, uma vez que o estado soma 828,9 mil hectares de florestas plantadas, segundo o estudo contratado pela Associação Catarinense de Empresas Florestais (ACR) e desenvolvido pela Universidade do Estado de Santa Catarina (UDESC-CAV), em 2020.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Com a nova estrutura, a empresa pretende redirecionar as vendas para o varejo, segundo o gerente da unidade, Douglas Luz. “A ideia é que o foco esteja no varejo, ou seja, venda feita diretamente para o consumidor final. Com isso, nosso alcance torna-se mais pulverizado, em pequenas quantidades, descentralizando o processo de atendimento”, explica Luz.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Fundado em 1981, na cidade de São Paulo, o GHT se consolidou nos mercados de construção e mineração, com instalações em Contagem (MG) e Parauapebas (PA), e com atendimento a partir da matriz São Paulo (SP). O Grupo tem planos para expansão em várias regiões e pretende se fortalecer na região sul do país.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Serviço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GHT Itajaí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Avenida Mário Uriarte, 1290 - Galpão 5 - Centro empresarial Drisan.</w:t>
        <w:br w:type="textWrapping"/>
        <w:t xml:space="preserve">Bairro Cordeiros, Itajaí, Santa Catarina.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WhatsApp: (47) 9 9601-6291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Sobre 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595959"/>
            <w:sz w:val="24"/>
            <w:szCs w:val="24"/>
            <w:u w:val="single"/>
            <w:rtl w:val="0"/>
          </w:rPr>
          <w:t xml:space="preserve">Grupo Hidrau Torque (GHT)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O Grupo Hidrau Torque (GHT) é líder na distribuição de peças de reposição para equipamentos pesados. Destaca-se pelas filiais espalhadas pelo Brasil, além de contar com uma unidade fabril própria e uma central de remanufatura de componentes.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Fundado em 1981, na cidade de São Paulo, o GHT se define como um especialista em fornecer soluções para diferentes demandas dos clientes. A empresa mantém a matriz na cidade de São Paulo e possui filiais em Belém (Pará), Contagem (MG), Itajaí (SC), Parauapebas (PA) e em Ribeirão Preto (SP). 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Informações para a Imprensa: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ADRIANA ROMA</w:t>
        <w:br w:type="textWrapping"/>
      </w:r>
      <w:hyperlink r:id="rId9">
        <w:r w:rsidDel="00000000" w:rsidR="00000000" w:rsidRPr="00000000">
          <w:rPr>
            <w:rFonts w:ascii="Calibri" w:cs="Calibri" w:eastAsia="Calibri" w:hAnsi="Calibri"/>
            <w:color w:val="595959"/>
            <w:sz w:val="24"/>
            <w:szCs w:val="24"/>
            <w:u w:val="single"/>
            <w:rtl w:val="0"/>
          </w:rPr>
          <w:t xml:space="preserve">adriana@haproposito.com.br</w:t>
        </w:r>
      </w:hyperlink>
      <w:hyperlink r:id="rId10">
        <w:r w:rsidDel="00000000" w:rsidR="00000000" w:rsidRPr="00000000">
          <w:rPr>
            <w:rFonts w:ascii="Calibri" w:cs="Calibri" w:eastAsia="Calibri" w:hAnsi="Calibri"/>
            <w:color w:val="595959"/>
            <w:sz w:val="24"/>
            <w:szCs w:val="24"/>
            <w:rtl w:val="0"/>
          </w:rPr>
          <w:br w:type="textWrapping"/>
        </w:r>
      </w:hyperlink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+55 (19) 9 9816-6272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br w:type="textWrapping"/>
        <w:t xml:space="preserve">RITA HENNIES </w:t>
        <w:br w:type="textWrapping"/>
        <w:t xml:space="preserve">rita</w:t>
      </w:r>
      <w:hyperlink r:id="rId11">
        <w:r w:rsidDel="00000000" w:rsidR="00000000" w:rsidRPr="00000000">
          <w:rPr>
            <w:rFonts w:ascii="Calibri" w:cs="Calibri" w:eastAsia="Calibri" w:hAnsi="Calibri"/>
            <w:color w:val="595959"/>
            <w:sz w:val="24"/>
            <w:szCs w:val="24"/>
            <w:u w:val="single"/>
            <w:rtl w:val="0"/>
          </w:rPr>
          <w:t xml:space="preserve">@haproposito.com.br</w:t>
        </w:r>
      </w:hyperlink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 </w:t>
        <w:br w:type="textWrapping"/>
        <w:t xml:space="preserve">+55 (19) 9 9662-7548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t xml:space="preserve">VITÓRIA SWARTELE</w:t>
        <w:br w:type="textWrapping"/>
      </w:r>
      <w:hyperlink r:id="rId12">
        <w:r w:rsidDel="00000000" w:rsidR="00000000" w:rsidRPr="00000000">
          <w:rPr>
            <w:rFonts w:ascii="Calibri" w:cs="Calibri" w:eastAsia="Calibri" w:hAnsi="Calibri"/>
            <w:color w:val="595959"/>
            <w:sz w:val="24"/>
            <w:szCs w:val="24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Fonts w:ascii="Calibri" w:cs="Calibri" w:eastAsia="Calibri" w:hAnsi="Calibri"/>
          <w:color w:val="595959"/>
          <w:sz w:val="24"/>
          <w:szCs w:val="24"/>
          <w:rtl w:val="0"/>
        </w:rPr>
        <w:br w:type="textWrapping"/>
        <w:t xml:space="preserve">+55 (19) 97161-9573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076325" cy="476250"/>
          <wp:effectExtent b="0" l="0" r="0" t="0"/>
          <wp:docPr descr="Logotipo&#10;&#10;Descrição gerada automaticamente" id="5" name="image1.png"/>
          <a:graphic>
            <a:graphicData uri="http://schemas.openxmlformats.org/drawingml/2006/picture">
              <pic:pic>
                <pic:nvPicPr>
                  <pic:cNvPr descr="Logotip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704AB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unhideWhenUsed w:val="1"/>
    <w:rsid w:val="00EA57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EA57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A5732"/>
  </w:style>
  <w:style w:type="paragraph" w:styleId="Rodap">
    <w:name w:val="footer"/>
    <w:basedOn w:val="Normal"/>
    <w:link w:val="RodapChar"/>
    <w:uiPriority w:val="99"/>
    <w:unhideWhenUsed w:val="1"/>
    <w:rsid w:val="00EA57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A5732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75BE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driana@haproposito.com.br" TargetMode="External"/><Relationship Id="rId10" Type="http://schemas.openxmlformats.org/officeDocument/2006/relationships/hyperlink" Target="mailto:adriana@haproposito.com.br" TargetMode="External"/><Relationship Id="rId13" Type="http://schemas.openxmlformats.org/officeDocument/2006/relationships/header" Target="header1.xml"/><Relationship Id="rId12" Type="http://schemas.openxmlformats.org/officeDocument/2006/relationships/hyperlink" Target="mailto:vitoria@haproposito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riana@haproposit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grupoht.com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rNs5wu/p8kzCfVtu7OlG4TI5lg==">AMUW2mWrth5QDkUSW/UQWGfRccTAxOcHmlgap/Ou4ReD1qMhjsFnarseeLhk0PBFDVsbuTTJpZp0kxk108UYiXRCLw8dy8W9Iq+VsBU4QuZfbjnGJOQ2CRwDt56BK/flFLX8rIA3mreS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2023-03-09T18:23:00Z</dcterms:created>
  <dc:creator>Vitoria Swartele</dc:creator>
</cp:coreProperties>
</file>