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color w:val="404040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  <w:b w:val="1"/>
          <w:color w:val="40404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04040"/>
          <w:sz w:val="24"/>
          <w:szCs w:val="24"/>
          <w:rtl w:val="0"/>
        </w:rPr>
        <w:t xml:space="preserve">Distribuidor Link-Belt realiza primeiro evento de lançamento das escavadeiras da marca no Uruguai</w:t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  <w:i w:val="1"/>
          <w:color w:val="40404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404040"/>
          <w:sz w:val="24"/>
          <w:szCs w:val="24"/>
          <w:rtl w:val="0"/>
        </w:rPr>
        <w:t xml:space="preserve">No evento, a Woslen S.A recebeu clientes, parceiros e apresentou os diferenciais da 210X3E e da 130X3E</w:t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color w:val="40404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404040"/>
          <w:sz w:val="24"/>
          <w:szCs w:val="24"/>
          <w:rtl w:val="0"/>
        </w:rPr>
        <w:t xml:space="preserve">Distribuidor Link-Belt no Uruguai desde 2021, a Woslen S.A. promoveu o primeiro evento de lançamento das escavadeiras na região, reunindo representantes de empresas agrícolas, que atendem os produtores de arroz, soja, milho e os criadores de gado, além de players da construção civil e da infraestrutura. O evento foi promovido no dia 18 de maio, na cidade de </w:t>
      </w:r>
      <w:r w:rsidDel="00000000" w:rsidR="00000000" w:rsidRPr="00000000">
        <w:rPr>
          <w:rFonts w:ascii="Calibri" w:cs="Calibri" w:eastAsia="Calibri" w:hAnsi="Calibri"/>
          <w:color w:val="404040"/>
          <w:sz w:val="24"/>
          <w:szCs w:val="24"/>
          <w:highlight w:val="white"/>
          <w:rtl w:val="0"/>
        </w:rPr>
        <w:t xml:space="preserve">Canelones, nas imediações da capital, Montevidéu.</w:t>
      </w:r>
      <w:r w:rsidDel="00000000" w:rsidR="00000000" w:rsidRPr="00000000">
        <w:rPr>
          <w:rFonts w:ascii="Calibri" w:cs="Calibri" w:eastAsia="Calibri" w:hAnsi="Calibri"/>
          <w:color w:val="40404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both"/>
        <w:rPr>
          <w:color w:val="404040"/>
          <w:sz w:val="24"/>
          <w:szCs w:val="24"/>
        </w:rPr>
      </w:pPr>
      <w:r w:rsidDel="00000000" w:rsidR="00000000" w:rsidRPr="00000000">
        <w:rPr>
          <w:color w:val="404040"/>
          <w:sz w:val="24"/>
          <w:szCs w:val="24"/>
        </w:rPr>
        <w:drawing>
          <wp:inline distB="114300" distT="114300" distL="114300" distR="114300">
            <wp:extent cx="5399730" cy="3594100"/>
            <wp:effectExtent b="0" l="0" r="0" t="0"/>
            <wp:docPr id="1490999699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359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color w:val="40404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404040"/>
          <w:sz w:val="24"/>
          <w:szCs w:val="24"/>
          <w:rtl w:val="0"/>
        </w:rPr>
        <w:t xml:space="preserve">A iniciativa inédita na parceria Woslen e Link-Belt só foi possível em 2023, com a superação dos desafios impostos pela pandemia da Covid-19. As estrelas do open house foram as escavadeiras 210X3E e 130X3E. O diretor da Woslen, Roberto Pitanga, atribui o sucesso dos equipamentos com capacidades de 21 e 13 toneladas, respectivamente, à durabilidade, segurança, produtividade e ao com baixo consumo de combustível.</w:t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color w:val="40404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404040"/>
          <w:sz w:val="24"/>
          <w:szCs w:val="24"/>
          <w:rtl w:val="0"/>
        </w:rPr>
        <w:t xml:space="preserve">Na ocasião, os convidados puderam operar o modelo 130X3E, utilizando o equipamento para testar as habilidades de forma recreativa. Os participantes ainda tiveram a oportunidade de entender um pouco mais sobre a fábrica, a visão e a missão da Link-Belt e da sinergia de trabalho com a Woslen, além de tirar dúvidas sobre os equipamentos comercializados no Uruguai.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color w:val="40404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404040"/>
          <w:sz w:val="24"/>
          <w:szCs w:val="24"/>
          <w:rtl w:val="0"/>
        </w:rPr>
        <w:t xml:space="preserve">"Esse tipo de evento oferece a oportunidade de novos negócios, pois é nele que o cliente tira dúvidas. Isso influencia na tomada de decisão e o deixa mais seguro para apostar no equipamento", complementa Pitanga. Ele acrescentou que a logística e o pós-vendas eficientes têm sido pontos fortes no atendimento aos clientes do país, durante esses dois anos de parceria.  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color w:val="40404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404040"/>
          <w:sz w:val="24"/>
          <w:szCs w:val="24"/>
          <w:rtl w:val="0"/>
        </w:rPr>
        <w:t xml:space="preserve">“Seguimos muito contentes com os equipamentos que estamos trabalhando. Acredito que o futuro será ainda mais fácil, com um mercado em que podemos crescer bastante apostando, inclusive, em equipamentos de 18, 12 e até mesmo 36 toneladas”, finaliza ele. 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color w:val="40404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404040"/>
          <w:sz w:val="24"/>
          <w:szCs w:val="24"/>
        </w:rPr>
        <w:drawing>
          <wp:inline distB="0" distT="0" distL="0" distR="0">
            <wp:extent cx="5400040" cy="3604895"/>
            <wp:effectExtent b="0" l="0" r="0" t="0"/>
            <wp:docPr descr="Uma imagem contendo grama, ao ar livre, transporte, caminhão&#10;&#10;Descrição gerada automaticamente" id="1490999700" name="image3.jpg"/>
            <a:graphic>
              <a:graphicData uri="http://schemas.openxmlformats.org/drawingml/2006/picture">
                <pic:pic>
                  <pic:nvPicPr>
                    <pic:cNvPr descr="Uma imagem contendo grama, ao ar livre, transporte, caminhão&#10;&#10;Descrição gerada automaticamente"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048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alibri" w:cs="Calibri" w:eastAsia="Calibri" w:hAnsi="Calibri"/>
          <w:color w:val="40404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04040"/>
          <w:sz w:val="24"/>
          <w:szCs w:val="24"/>
          <w:rtl w:val="0"/>
        </w:rPr>
        <w:t xml:space="preserve">Sobre a LBX 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Calibri" w:cs="Calibri" w:eastAsia="Calibri" w:hAnsi="Calibri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Calibri" w:cs="Calibri" w:eastAsia="Calibri" w:hAnsi="Calibri"/>
          <w:color w:val="40404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404040"/>
          <w:sz w:val="24"/>
          <w:szCs w:val="24"/>
          <w:rtl w:val="0"/>
        </w:rPr>
        <w:t xml:space="preserve">A matriz da LBX está localizada em Lexington, no Estado do Kentucky (EUA) e suas origens datam de 1874. A marca é sinônimo de equipamentos inovadores para as indústrias florestal, reciclagem, demolição e de manuseio de materiais.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Calibri" w:cs="Calibri" w:eastAsia="Calibri" w:hAnsi="Calibri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Calibri" w:cs="Calibri" w:eastAsia="Calibri" w:hAnsi="Calibri"/>
          <w:color w:val="40404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404040"/>
          <w:sz w:val="24"/>
          <w:szCs w:val="24"/>
          <w:rtl w:val="0"/>
        </w:rPr>
        <w:t xml:space="preserve">Atua nas Américas, de Norte a Sul, atendendo a uma base de clientes leais em parceria a uma forte rede de distribuidores. Por intermédio dos distribuidores, são fornecidos treinamentos, peças, serviços e suporte técnico para os proprietários de equipamentos Link-Belt.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Calibri" w:cs="Calibri" w:eastAsia="Calibri" w:hAnsi="Calibri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Calibri" w:cs="Calibri" w:eastAsia="Calibri" w:hAnsi="Calibri"/>
          <w:color w:val="40404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04040"/>
          <w:sz w:val="24"/>
          <w:szCs w:val="24"/>
          <w:rtl w:val="0"/>
        </w:rPr>
        <w:t xml:space="preserve">Sobre a Link-Belt Latin America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Calibri" w:cs="Calibri" w:eastAsia="Calibri" w:hAnsi="Calibri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Calibri" w:cs="Calibri" w:eastAsia="Calibri" w:hAnsi="Calibri"/>
          <w:color w:val="40404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404040"/>
          <w:sz w:val="24"/>
          <w:szCs w:val="24"/>
          <w:rtl w:val="0"/>
        </w:rPr>
        <w:t xml:space="preserve">As escavadeiras Link-Belt® chegaram na América Latina em 2004, mas ganharam ainda mais espaço no mercado latino-americano a partir de 2012, quando a LBX do Brasil, subsidiária da americana Link-Belt Excavator Company, empresa do grupo japonês Sumitomo, se estabeleceu na cidade de Sorocaba (SP). Deste então, os equipamentos têm aliado a tradição da marca americana de quase 150 anos de mercado com a tecnologia e qualidade consagradas da indústria japonesa.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Calibri" w:cs="Calibri" w:eastAsia="Calibri" w:hAnsi="Calibri"/>
          <w:b w:val="1"/>
          <w:color w:val="40404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color w:val="40404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404040"/>
          <w:sz w:val="24"/>
          <w:szCs w:val="24"/>
          <w:u w:val="single"/>
          <w:rtl w:val="0"/>
        </w:rPr>
        <w:t xml:space="preserve">Informações para a imprensa: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Calibri" w:cs="Calibri" w:eastAsia="Calibri" w:hAnsi="Calibri"/>
          <w:color w:val="40404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404040"/>
          <w:sz w:val="24"/>
          <w:szCs w:val="24"/>
          <w:rtl w:val="0"/>
        </w:rPr>
        <w:t xml:space="preserve">Dep. Marketing LBX do Brasil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Calibri" w:cs="Calibri" w:eastAsia="Calibri" w:hAnsi="Calibri"/>
          <w:color w:val="40404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404040"/>
          <w:sz w:val="24"/>
          <w:szCs w:val="24"/>
          <w:rtl w:val="0"/>
        </w:rPr>
        <w:t xml:space="preserve">ALINE LIMA </w:t>
        <w:br w:type="textWrapping"/>
      </w:r>
      <w:hyperlink r:id="rId9">
        <w:r w:rsidDel="00000000" w:rsidR="00000000" w:rsidRPr="00000000">
          <w:rPr>
            <w:rFonts w:ascii="Calibri" w:cs="Calibri" w:eastAsia="Calibri" w:hAnsi="Calibri"/>
            <w:color w:val="404040"/>
            <w:sz w:val="24"/>
            <w:szCs w:val="24"/>
            <w:u w:val="single"/>
            <w:rtl w:val="0"/>
          </w:rPr>
          <w:t xml:space="preserve">mktbr@lbxco.com</w:t>
        </w:r>
      </w:hyperlink>
      <w:r w:rsidDel="00000000" w:rsidR="00000000" w:rsidRPr="00000000">
        <w:rPr>
          <w:rFonts w:ascii="Calibri" w:cs="Calibri" w:eastAsia="Calibri" w:hAnsi="Calibri"/>
          <w:color w:val="404040"/>
          <w:sz w:val="24"/>
          <w:szCs w:val="24"/>
          <w:rtl w:val="0"/>
        </w:rPr>
        <w:t xml:space="preserve"> </w:t>
        <w:br w:type="textWrapping"/>
        <w:t xml:space="preserve">+55 15 99667-2945</w:t>
        <w:br w:type="textWrapping"/>
        <w:t xml:space="preserve">+55 15 3325-6402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rFonts w:ascii="Calibri" w:cs="Calibri" w:eastAsia="Calibri" w:hAnsi="Calibri"/>
          <w:color w:val="40404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404040"/>
          <w:sz w:val="24"/>
          <w:szCs w:val="24"/>
          <w:rtl w:val="0"/>
        </w:rPr>
        <w:t xml:space="preserve">ADRIANA ROMA</w:t>
        <w:br w:type="textWrapping"/>
      </w:r>
      <w:hyperlink r:id="rId10">
        <w:r w:rsidDel="00000000" w:rsidR="00000000" w:rsidRPr="00000000">
          <w:rPr>
            <w:rFonts w:ascii="Calibri" w:cs="Calibri" w:eastAsia="Calibri" w:hAnsi="Calibri"/>
            <w:color w:val="404040"/>
            <w:sz w:val="24"/>
            <w:szCs w:val="24"/>
            <w:u w:val="single"/>
            <w:rtl w:val="0"/>
          </w:rPr>
          <w:t xml:space="preserve">adriana@haproposito.com.br</w:t>
        </w:r>
      </w:hyperlink>
      <w:r w:rsidDel="00000000" w:rsidR="00000000" w:rsidRPr="00000000">
        <w:rPr>
          <w:rFonts w:ascii="Calibri" w:cs="Calibri" w:eastAsia="Calibri" w:hAnsi="Calibri"/>
          <w:color w:val="404040"/>
          <w:sz w:val="24"/>
          <w:szCs w:val="24"/>
          <w:rtl w:val="0"/>
        </w:rPr>
        <w:t xml:space="preserve"> </w:t>
        <w:br w:type="textWrapping"/>
        <w:t xml:space="preserve">+55 19 99816-6272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rFonts w:ascii="Calibri" w:cs="Calibri" w:eastAsia="Calibri" w:hAnsi="Calibri"/>
          <w:color w:val="40404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404040"/>
          <w:sz w:val="24"/>
          <w:szCs w:val="24"/>
          <w:rtl w:val="0"/>
        </w:rPr>
        <w:t xml:space="preserve">RITA HENNIES</w:t>
        <w:br w:type="textWrapping"/>
      </w:r>
      <w:hyperlink r:id="rId11">
        <w:r w:rsidDel="00000000" w:rsidR="00000000" w:rsidRPr="00000000">
          <w:rPr>
            <w:rFonts w:ascii="Calibri" w:cs="Calibri" w:eastAsia="Calibri" w:hAnsi="Calibri"/>
            <w:color w:val="404040"/>
            <w:sz w:val="24"/>
            <w:szCs w:val="24"/>
            <w:u w:val="single"/>
            <w:rtl w:val="0"/>
          </w:rPr>
          <w:t xml:space="preserve">rita@haproposito.com.br</w:t>
        </w:r>
      </w:hyperlink>
      <w:r w:rsidDel="00000000" w:rsidR="00000000" w:rsidRPr="00000000">
        <w:rPr>
          <w:rFonts w:ascii="Calibri" w:cs="Calibri" w:eastAsia="Calibri" w:hAnsi="Calibri"/>
          <w:color w:val="404040"/>
          <w:sz w:val="24"/>
          <w:szCs w:val="24"/>
          <w:rtl w:val="0"/>
        </w:rPr>
        <w:t xml:space="preserve"> </w:t>
        <w:br w:type="textWrapping"/>
        <w:t xml:space="preserve">+55 19 99662-7548 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rFonts w:ascii="Calibri" w:cs="Calibri" w:eastAsia="Calibri" w:hAnsi="Calibri"/>
          <w:color w:val="40404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404040"/>
          <w:sz w:val="24"/>
          <w:szCs w:val="24"/>
          <w:rtl w:val="0"/>
        </w:rPr>
        <w:t xml:space="preserve">VITÓRIA SWARTELE</w:t>
        <w:br w:type="textWrapping"/>
      </w:r>
      <w:hyperlink r:id="rId12">
        <w:r w:rsidDel="00000000" w:rsidR="00000000" w:rsidRPr="00000000">
          <w:rPr>
            <w:rFonts w:ascii="Calibri" w:cs="Calibri" w:eastAsia="Calibri" w:hAnsi="Calibri"/>
            <w:color w:val="404040"/>
            <w:sz w:val="24"/>
            <w:szCs w:val="24"/>
            <w:u w:val="single"/>
            <w:rtl w:val="0"/>
          </w:rPr>
          <w:t xml:space="preserve">vitoria@haproposito.com.br</w:t>
        </w:r>
      </w:hyperlink>
      <w:r w:rsidDel="00000000" w:rsidR="00000000" w:rsidRPr="00000000">
        <w:rPr>
          <w:rFonts w:ascii="Calibri" w:cs="Calibri" w:eastAsia="Calibri" w:hAnsi="Calibri"/>
          <w:color w:val="404040"/>
          <w:sz w:val="24"/>
          <w:szCs w:val="24"/>
          <w:rtl w:val="0"/>
        </w:rPr>
        <w:t xml:space="preserve"> </w:t>
        <w:br w:type="textWrapping"/>
        <w:t xml:space="preserve">+55 19 97161-9573</w:t>
      </w:r>
    </w:p>
    <w:p w:rsidR="00000000" w:rsidDel="00000000" w:rsidP="00000000" w:rsidRDefault="00000000" w:rsidRPr="00000000" w14:paraId="0000001A">
      <w:pPr>
        <w:spacing w:after="240" w:line="240" w:lineRule="auto"/>
        <w:rPr>
          <w:rFonts w:ascii="Calibri" w:cs="Calibri" w:eastAsia="Calibri" w:hAnsi="Calibri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3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2817495</wp:posOffset>
          </wp:positionH>
          <wp:positionV relativeFrom="margin">
            <wp:posOffset>-638171</wp:posOffset>
          </wp:positionV>
          <wp:extent cx="3169285" cy="400050"/>
          <wp:effectExtent b="0" l="0" r="0" t="0"/>
          <wp:wrapSquare wrapText="bothSides" distB="0" distT="0" distL="114300" distR="114300"/>
          <wp:docPr id="149099969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69285" cy="4000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</w:rPr>
      <w:drawing>
        <wp:inline distB="0" distT="0" distL="0" distR="0">
          <wp:extent cx="2295525" cy="647700"/>
          <wp:effectExtent b="0" l="0" r="0" t="0"/>
          <wp:docPr id="149099970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5525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 xml:space="preserve">     </w:t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E04419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04419"/>
  </w:style>
  <w:style w:type="paragraph" w:styleId="Rodap">
    <w:name w:val="footer"/>
    <w:basedOn w:val="Normal"/>
    <w:link w:val="RodapChar"/>
    <w:uiPriority w:val="99"/>
    <w:unhideWhenUsed w:val="1"/>
    <w:rsid w:val="00E04419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04419"/>
  </w:style>
  <w:style w:type="paragraph" w:styleId="NormalWeb">
    <w:name w:val="Normal (Web)"/>
    <w:basedOn w:val="Normal"/>
    <w:uiPriority w:val="99"/>
    <w:semiHidden w:val="1"/>
    <w:unhideWhenUsed w:val="1"/>
    <w:rsid w:val="0049552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 w:val="1"/>
    <w:rsid w:val="0049552A"/>
    <w:rPr>
      <w:color w:val="0000ff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49552A"/>
    <w:rPr>
      <w:color w:val="605e5c"/>
      <w:shd w:color="auto" w:fill="e1dfdd" w:val="clear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4260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4260C0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4260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4260C0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4260C0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rita@haproposito.com.br" TargetMode="External"/><Relationship Id="rId10" Type="http://schemas.openxmlformats.org/officeDocument/2006/relationships/hyperlink" Target="mailto:adriana@haproposito.com.br" TargetMode="External"/><Relationship Id="rId13" Type="http://schemas.openxmlformats.org/officeDocument/2006/relationships/header" Target="header1.xml"/><Relationship Id="rId12" Type="http://schemas.openxmlformats.org/officeDocument/2006/relationships/hyperlink" Target="mailto:vitoria@haproposito.com.b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ktbr@lbxco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jpg"/><Relationship Id="rId8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NLZm7aLevNU87EdMdRwX4szgyw==">CgMxLjA4AHIhMU9kQmgzNTFDelR1eEdqdVU5a0I3clE2U0s0QmtNQUtU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2023-05-25T20:13:00Z</dcterms:created>
  <dc:creator>Vitoria Swartele</dc:creator>
</cp:coreProperties>
</file>